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CB" w:rsidRDefault="00D66ACB" w:rsidP="00D66ACB">
      <w:pPr>
        <w:pStyle w:val="newncpi0"/>
        <w:jc w:val="center"/>
      </w:pPr>
      <w:r>
        <w:rPr>
          <w:rStyle w:val="name"/>
        </w:rPr>
        <w:t>ПОСТАНОВЛЕНИЕ </w:t>
      </w:r>
      <w:r>
        <w:rPr>
          <w:rStyle w:val="promulgator"/>
        </w:rPr>
        <w:t>МИНИСТЕРСТВА ТРУДА РЕСПУБЛИКИ БЕЛАРУСЬ</w:t>
      </w:r>
    </w:p>
    <w:p w:rsidR="00D66ACB" w:rsidRDefault="00D66ACB" w:rsidP="00D66ACB">
      <w:pPr>
        <w:pStyle w:val="newncpi"/>
        <w:ind w:firstLine="0"/>
        <w:jc w:val="center"/>
      </w:pPr>
      <w:r>
        <w:rPr>
          <w:rStyle w:val="datepr"/>
        </w:rPr>
        <w:t xml:space="preserve">5 апреля </w:t>
      </w:r>
      <w:smartTag w:uri="urn:schemas-microsoft-com:office:smarttags" w:element="metricconverter">
        <w:smartTagPr>
          <w:attr w:name="ProductID" w:val="2000 г"/>
        </w:smartTagPr>
        <w:r>
          <w:rPr>
            <w:rStyle w:val="datepr"/>
          </w:rPr>
          <w:t>2000 г</w:t>
        </w:r>
      </w:smartTag>
      <w:r>
        <w:rPr>
          <w:rStyle w:val="datepr"/>
        </w:rPr>
        <w:t>.</w:t>
      </w:r>
      <w:r>
        <w:rPr>
          <w:rStyle w:val="number"/>
        </w:rPr>
        <w:t xml:space="preserve"> № 46</w:t>
      </w:r>
    </w:p>
    <w:p w:rsidR="00D66ACB" w:rsidRDefault="00D66ACB" w:rsidP="00D66ACB">
      <w:pPr>
        <w:pStyle w:val="title"/>
      </w:pPr>
      <w:r>
        <w:t>Об утверждении Типовых правил внутреннего трудового распорядка</w:t>
      </w:r>
    </w:p>
    <w:p w:rsidR="00D66ACB" w:rsidRDefault="00D66ACB" w:rsidP="00D66ACB">
      <w:pPr>
        <w:pStyle w:val="changei"/>
      </w:pPr>
      <w:r>
        <w:t>Изменения и дополнения:</w:t>
      </w:r>
    </w:p>
    <w:p w:rsidR="00D66ACB" w:rsidRDefault="00D66ACB" w:rsidP="00D66ACB">
      <w:pPr>
        <w:pStyle w:val="changeadd"/>
      </w:pPr>
      <w:r>
        <w:t xml:space="preserve">Постановление Министерства труда и социальной защиты Республики Беларусь от 7 декабря </w:t>
      </w:r>
      <w:smartTag w:uri="urn:schemas-microsoft-com:office:smarttags" w:element="metricconverter">
        <w:smartTagPr>
          <w:attr w:name="ProductID" w:val="2007 г"/>
        </w:smartTagPr>
        <w:r>
          <w:t>2007 г</w:t>
        </w:r>
      </w:smartTag>
      <w:r>
        <w:t>. № 168 (зарегистрировано в Национальном реестре - № 8/17850 от 03.01.2008 г.) &lt;W20817850&gt;;</w:t>
      </w:r>
    </w:p>
    <w:p w:rsidR="00D66ACB" w:rsidRDefault="00D66ACB" w:rsidP="00D66ACB">
      <w:pPr>
        <w:pStyle w:val="changeadd"/>
      </w:pPr>
      <w:r>
        <w:t xml:space="preserve">Постановление Министерства труда и социальной защиты Республики Беларусь от 10 декабря </w:t>
      </w:r>
      <w:smartTag w:uri="urn:schemas-microsoft-com:office:smarttags" w:element="metricconverter">
        <w:smartTagPr>
          <w:attr w:name="ProductID" w:val="2008 г"/>
        </w:smartTagPr>
        <w:r>
          <w:t>2008 г</w:t>
        </w:r>
      </w:smartTag>
      <w:r>
        <w:t>. № 187 (зарегистрировано в Национальном реестре - № 8/20094 от 20.12.2008 г.) &lt;W20820094&gt;;</w:t>
      </w:r>
    </w:p>
    <w:p w:rsidR="00D66ACB" w:rsidRDefault="00D66ACB" w:rsidP="00D66ACB">
      <w:pPr>
        <w:pStyle w:val="changeadd"/>
      </w:pPr>
      <w:r>
        <w:t xml:space="preserve">Постановление Министерства труда и социальной защиты Республики Беларусь от 7 июля </w:t>
      </w:r>
      <w:smartTag w:uri="urn:schemas-microsoft-com:office:smarttags" w:element="metricconverter">
        <w:smartTagPr>
          <w:attr w:name="ProductID" w:val="2010 г"/>
        </w:smartTagPr>
        <w:r>
          <w:t>2010 г</w:t>
        </w:r>
      </w:smartTag>
      <w:r>
        <w:t>. № 97 (зарегистрировано в Национальном реестре - № 8/22892 от 03.11.2010 г.) &lt;W21022892&gt;;</w:t>
      </w:r>
    </w:p>
    <w:p w:rsidR="00D66ACB" w:rsidRDefault="00D66ACB" w:rsidP="00D66ACB">
      <w:pPr>
        <w:pStyle w:val="changeadd"/>
      </w:pPr>
      <w:r>
        <w:t xml:space="preserve">Постановление Министерства труда и социальной защиты Республики Беларусь от 15 мая </w:t>
      </w:r>
      <w:smartTag w:uri="urn:schemas-microsoft-com:office:smarttags" w:element="metricconverter">
        <w:smartTagPr>
          <w:attr w:name="ProductID" w:val="2013 г"/>
        </w:smartTagPr>
        <w:r>
          <w:t>2013 г</w:t>
        </w:r>
      </w:smartTag>
      <w:r>
        <w:t>. № 41 (зарегистрировано в Национальном реестре - № 8/27574 от 31.05.2013 г.) &lt;W21327574&gt;</w:t>
      </w:r>
    </w:p>
    <w:p w:rsidR="00D66ACB" w:rsidRDefault="00D66ACB" w:rsidP="00D66ACB">
      <w:pPr>
        <w:pStyle w:val="preamble"/>
      </w:pPr>
      <w:r>
        <w:t> </w:t>
      </w:r>
    </w:p>
    <w:p w:rsidR="00D66ACB" w:rsidRDefault="00D66ACB" w:rsidP="00D66ACB">
      <w:pPr>
        <w:pStyle w:val="preamble"/>
      </w:pPr>
      <w:r>
        <w:t xml:space="preserve">В соответствии с постановлением Совета Министров Республики Беларусь от 4 апреля </w:t>
      </w:r>
      <w:smartTag w:uri="urn:schemas-microsoft-com:office:smarttags" w:element="metricconverter">
        <w:smartTagPr>
          <w:attr w:name="ProductID" w:val="2000 г"/>
        </w:smartTagPr>
        <w:r>
          <w:t>2000 г</w:t>
        </w:r>
      </w:smartTag>
      <w:r>
        <w:t xml:space="preserve">. № 455 «О делегировании полномочий Правительства Республики Беларусь на принятие (издание) нормативных правовых актов» (Национальный реестр правовых актов Республики Беларусь, </w:t>
      </w:r>
      <w:smartTag w:uri="urn:schemas-microsoft-com:office:smarttags" w:element="metricconverter">
        <w:smartTagPr>
          <w:attr w:name="ProductID" w:val="2000 г"/>
        </w:smartTagPr>
        <w:r>
          <w:t>2000 г</w:t>
        </w:r>
      </w:smartTag>
      <w:r>
        <w:t>., № 36, 5/2920) Министерство труда Республики Беларусь ПОСТАНОВЛЯЕТ:</w:t>
      </w:r>
    </w:p>
    <w:p w:rsidR="00D66ACB" w:rsidRDefault="00D66ACB" w:rsidP="00D66ACB">
      <w:pPr>
        <w:pStyle w:val="point"/>
      </w:pPr>
      <w:r>
        <w:t>1. Утвердить прилагаемые Типовые правила внутреннего трудового распорядка.</w:t>
      </w:r>
    </w:p>
    <w:p w:rsidR="00D66ACB" w:rsidRDefault="00D66ACB" w:rsidP="00D66ACB">
      <w:pPr>
        <w:pStyle w:val="point"/>
      </w:pPr>
      <w:r>
        <w:t xml:space="preserve">2. Нанимателям, утвердившим правила внутреннего трудового распорядка на основании постановления Государственного комитета Республики Беларусь по труду и социальной защите населения от 19 мая </w:t>
      </w:r>
      <w:smartTag w:uri="urn:schemas-microsoft-com:office:smarttags" w:element="metricconverter">
        <w:smartTagPr>
          <w:attr w:name="ProductID" w:val="1994 г"/>
        </w:smartTagPr>
        <w:r>
          <w:t>1994 г</w:t>
        </w:r>
      </w:smartTag>
      <w:r>
        <w:t>. № 56, привести их в соответствие с настоящими Типовыми правилами внутреннего трудового распорядка.</w:t>
      </w:r>
    </w:p>
    <w:p w:rsidR="00D66ACB" w:rsidRDefault="00D66ACB" w:rsidP="00D66ACB">
      <w:pPr>
        <w:pStyle w:val="point"/>
      </w:pPr>
      <w:r>
        <w:t xml:space="preserve">3. Признать утратившим силу постановление Государственного комитета Республики Беларусь по труду и социальной защите населения от 19 мая </w:t>
      </w:r>
      <w:smartTag w:uri="urn:schemas-microsoft-com:office:smarttags" w:element="metricconverter">
        <w:smartTagPr>
          <w:attr w:name="ProductID" w:val="1994 г"/>
        </w:smartTagPr>
        <w:r>
          <w:t>1994 г</w:t>
        </w:r>
      </w:smartTag>
      <w:r>
        <w:t xml:space="preserve">. № 56 «Об утверждении Типовых правил внутреннего трудового распорядка» (Бюллетень нормативно-правовой информации, </w:t>
      </w:r>
      <w:smartTag w:uri="urn:schemas-microsoft-com:office:smarttags" w:element="metricconverter">
        <w:smartTagPr>
          <w:attr w:name="ProductID" w:val="1994 г"/>
        </w:smartTagPr>
        <w:r>
          <w:t>1994 г</w:t>
        </w:r>
      </w:smartTag>
      <w:r>
        <w:t>., № 7, зарегистрировано в Реестре государственной регистрации 31.05.1994 № 385/12).</w:t>
      </w:r>
    </w:p>
    <w:p w:rsidR="00D66ACB" w:rsidRDefault="00D66ACB" w:rsidP="00D66ACB">
      <w:pPr>
        <w:pStyle w:val="newncpi"/>
      </w:pPr>
      <w:r>
        <w:t> </w:t>
      </w:r>
    </w:p>
    <w:tbl>
      <w:tblPr>
        <w:tblStyle w:val="tablencpi"/>
        <w:tblW w:w="5000" w:type="pct"/>
        <w:tblInd w:w="0" w:type="dxa"/>
        <w:tblLook w:val="04A0" w:firstRow="1" w:lastRow="0" w:firstColumn="1" w:lastColumn="0" w:noHBand="0" w:noVBand="1"/>
      </w:tblPr>
      <w:tblGrid>
        <w:gridCol w:w="4683"/>
        <w:gridCol w:w="4684"/>
      </w:tblGrid>
      <w:tr w:rsidR="00D66ACB" w:rsidTr="00D66ACB">
        <w:tc>
          <w:tcPr>
            <w:tcW w:w="2500" w:type="pct"/>
            <w:tcMar>
              <w:top w:w="0" w:type="dxa"/>
              <w:left w:w="6" w:type="dxa"/>
              <w:bottom w:w="0" w:type="dxa"/>
              <w:right w:w="6" w:type="dxa"/>
            </w:tcMar>
            <w:vAlign w:val="bottom"/>
            <w:hideMark/>
          </w:tcPr>
          <w:p w:rsidR="00D66ACB" w:rsidRDefault="00D66ACB">
            <w:pPr>
              <w:pStyle w:val="newncpi0"/>
              <w:jc w:val="left"/>
            </w:pPr>
            <w:r>
              <w:rPr>
                <w:rStyle w:val="post"/>
              </w:rPr>
              <w:t>Министр</w:t>
            </w:r>
          </w:p>
        </w:tc>
        <w:tc>
          <w:tcPr>
            <w:tcW w:w="2500" w:type="pct"/>
            <w:tcMar>
              <w:top w:w="0" w:type="dxa"/>
              <w:left w:w="6" w:type="dxa"/>
              <w:bottom w:w="0" w:type="dxa"/>
              <w:right w:w="6" w:type="dxa"/>
            </w:tcMar>
            <w:vAlign w:val="bottom"/>
            <w:hideMark/>
          </w:tcPr>
          <w:p w:rsidR="00D66ACB" w:rsidRDefault="00D66ACB">
            <w:pPr>
              <w:pStyle w:val="newncpi0"/>
              <w:jc w:val="right"/>
            </w:pPr>
            <w:proofErr w:type="spellStart"/>
            <w:r>
              <w:rPr>
                <w:rStyle w:val="pers"/>
              </w:rPr>
              <w:t>И.А.Лях</w:t>
            </w:r>
            <w:proofErr w:type="spellEnd"/>
          </w:p>
        </w:tc>
      </w:tr>
    </w:tbl>
    <w:p w:rsidR="00D66ACB" w:rsidRDefault="00D66ACB" w:rsidP="00D66ACB">
      <w:pPr>
        <w:pStyle w:val="newncpi0"/>
      </w:pPr>
      <w:r>
        <w:t> </w:t>
      </w:r>
    </w:p>
    <w:tbl>
      <w:tblPr>
        <w:tblStyle w:val="tablencpi"/>
        <w:tblW w:w="5000" w:type="pct"/>
        <w:tblInd w:w="0" w:type="dxa"/>
        <w:tblLook w:val="04A0" w:firstRow="1" w:lastRow="0" w:firstColumn="1" w:lastColumn="0" w:noHBand="0" w:noVBand="1"/>
      </w:tblPr>
      <w:tblGrid>
        <w:gridCol w:w="7025"/>
        <w:gridCol w:w="2342"/>
      </w:tblGrid>
      <w:tr w:rsidR="00D66ACB" w:rsidTr="00D66ACB">
        <w:tc>
          <w:tcPr>
            <w:tcW w:w="3750" w:type="pct"/>
            <w:tcMar>
              <w:top w:w="0" w:type="dxa"/>
              <w:left w:w="6" w:type="dxa"/>
              <w:bottom w:w="0" w:type="dxa"/>
              <w:right w:w="6" w:type="dxa"/>
            </w:tcMar>
            <w:hideMark/>
          </w:tcPr>
          <w:p w:rsidR="00D66ACB" w:rsidRDefault="00D66ACB">
            <w:pPr>
              <w:pStyle w:val="newncpi"/>
            </w:pPr>
            <w:r>
              <w:t> </w:t>
            </w:r>
          </w:p>
        </w:tc>
        <w:tc>
          <w:tcPr>
            <w:tcW w:w="1250" w:type="pct"/>
            <w:tcMar>
              <w:top w:w="0" w:type="dxa"/>
              <w:left w:w="6" w:type="dxa"/>
              <w:bottom w:w="0" w:type="dxa"/>
              <w:right w:w="6" w:type="dxa"/>
            </w:tcMar>
            <w:hideMark/>
          </w:tcPr>
          <w:p w:rsidR="00D66ACB" w:rsidRDefault="00D66ACB">
            <w:pPr>
              <w:pStyle w:val="capu1"/>
            </w:pPr>
            <w:r>
              <w:t>УТВЕРЖДЕНО</w:t>
            </w:r>
          </w:p>
          <w:p w:rsidR="00D66ACB" w:rsidRDefault="00D66ACB">
            <w:pPr>
              <w:pStyle w:val="cap1"/>
            </w:pPr>
            <w:r>
              <w:t xml:space="preserve">Постановление </w:t>
            </w:r>
            <w:r>
              <w:br/>
              <w:t xml:space="preserve">Министерства труда </w:t>
            </w:r>
            <w:r>
              <w:br/>
              <w:t>Республики Беларусь</w:t>
            </w:r>
          </w:p>
          <w:p w:rsidR="00D66ACB" w:rsidRDefault="00D66ACB">
            <w:pPr>
              <w:pStyle w:val="cap1"/>
            </w:pPr>
            <w:bookmarkStart w:id="0" w:name="_GoBack"/>
            <w:r>
              <w:t>05.04.2000 № 46</w:t>
            </w:r>
            <w:bookmarkEnd w:id="0"/>
          </w:p>
        </w:tc>
      </w:tr>
    </w:tbl>
    <w:p w:rsidR="00D66ACB" w:rsidRDefault="00D66ACB" w:rsidP="00D66ACB">
      <w:pPr>
        <w:pStyle w:val="titleu"/>
      </w:pPr>
      <w:r>
        <w:t xml:space="preserve">ТИПОВЫЕ ПРАВИЛА </w:t>
      </w:r>
      <w:r>
        <w:br/>
        <w:t>внутреннего трудового распорядка</w:t>
      </w:r>
    </w:p>
    <w:p w:rsidR="00D66ACB" w:rsidRDefault="00D66ACB" w:rsidP="00D66ACB">
      <w:pPr>
        <w:pStyle w:val="numheader"/>
      </w:pPr>
      <w:r>
        <w:t>1. Общие положения</w:t>
      </w:r>
    </w:p>
    <w:p w:rsidR="00D66ACB" w:rsidRDefault="00D66ACB" w:rsidP="00D66ACB">
      <w:pPr>
        <w:pStyle w:val="point"/>
      </w:pPr>
      <w:r>
        <w:t xml:space="preserve">1. В соответствии с Конституцией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w:t>
      </w:r>
      <w:r>
        <w:lastRenderedPageBreak/>
        <w:t>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D66ACB" w:rsidRDefault="00D66ACB" w:rsidP="00D66ACB">
      <w:pPr>
        <w:pStyle w:val="point"/>
      </w:pPr>
      <w:r>
        <w:t>2. Внутренний трудовой распорядок – это регламент (порядок) выполнения работниками работы у нанимателя под его руководством и контролем.</w:t>
      </w:r>
    </w:p>
    <w:p w:rsidR="00D66ACB" w:rsidRDefault="00D66ACB" w:rsidP="00D66ACB">
      <w:pPr>
        <w:pStyle w:val="newncpi"/>
      </w:pPr>
      <w:r>
        <w:t>Внутренний трудовой распорядок регулируется правилами внутреннего трудового распорядка, утверждаемыми нанимателем с участием профсоюзов, и другими локальными нормативными правовыми актами по вопросам труда.</w:t>
      </w:r>
    </w:p>
    <w:p w:rsidR="00D66ACB" w:rsidRDefault="00D66ACB" w:rsidP="00D66ACB">
      <w:pPr>
        <w:pStyle w:val="point"/>
      </w:pPr>
      <w:r>
        <w:t>3. Настоящие Типовые правила имеют целью обеспечение труда, укрепление его дисциплины, рациональное использование рабочего времени, улучшение качества работ, содействие росту производительности труда.</w:t>
      </w:r>
    </w:p>
    <w:p w:rsidR="00D66ACB" w:rsidRDefault="00D66ACB" w:rsidP="00D66ACB">
      <w:pPr>
        <w:pStyle w:val="point"/>
      </w:pPr>
      <w:r>
        <w:t>4. На основе законодательства о труде и настоящих Типовых правил внутреннего трудового распорядка наниматели с участием профсоюзов устанавливают свои правила внутреннего трудового распорядка.</w:t>
      </w:r>
    </w:p>
    <w:p w:rsidR="00D66ACB" w:rsidRDefault="00D66ACB" w:rsidP="00D66ACB">
      <w:pPr>
        <w:pStyle w:val="point"/>
      </w:pPr>
      <w:r>
        <w:t>5. Для отдельных категорий работников действуют уставы и положения о дисциплине.</w:t>
      </w:r>
    </w:p>
    <w:p w:rsidR="00D66ACB" w:rsidRDefault="00D66ACB" w:rsidP="00D66ACB">
      <w:pPr>
        <w:pStyle w:val="point"/>
      </w:pPr>
      <w:r>
        <w:t>6. Наниматель может требовать, а работники обязаны выполнять работу, обусловленную трудовым договором, с подчинением внутреннему трудовому распорядку.</w:t>
      </w:r>
    </w:p>
    <w:p w:rsidR="00D66ACB" w:rsidRDefault="00D66ACB" w:rsidP="00D66ACB">
      <w:pPr>
        <w:pStyle w:val="newncpi"/>
      </w:pPr>
      <w:r>
        <w:t>Утвержденные правила внутреннего трудового распорядка обязательны как для работников, так и для нанимателей.</w:t>
      </w:r>
    </w:p>
    <w:p w:rsidR="00D66ACB" w:rsidRDefault="00D66ACB" w:rsidP="00D66ACB">
      <w:pPr>
        <w:pStyle w:val="point"/>
      </w:pPr>
      <w:r>
        <w:t xml:space="preserve">7. От имени нанимателя его права и обязанности осуществляют уполномоченные должностные лица – руководитель (его заместители) организации (обособленного подразделения), руководитель структурного подразделения (его заместители), мастер, специалист или иной работник, которому законодательством или нанимателем предоставлено право </w:t>
      </w:r>
      <w:proofErr w:type="gramStart"/>
      <w:r>
        <w:t>принимать</w:t>
      </w:r>
      <w:proofErr w:type="gramEnd"/>
      <w:r>
        <w:t xml:space="preserve"> все или отдельные решения, вытекающие из трудовых и связанных с ними отношений.</w:t>
      </w:r>
    </w:p>
    <w:p w:rsidR="00D66ACB" w:rsidRDefault="00D66ACB" w:rsidP="00D66ACB">
      <w:pPr>
        <w:pStyle w:val="point"/>
      </w:pPr>
      <w:r>
        <w:t>8. Правила внутреннего трудового распорядка должны быть вывешены нанимателем на видном месте.</w:t>
      </w:r>
    </w:p>
    <w:p w:rsidR="00D66ACB" w:rsidRDefault="00D66ACB" w:rsidP="00D66ACB">
      <w:pPr>
        <w:pStyle w:val="numheader"/>
      </w:pPr>
      <w:r>
        <w:t>2. Порядок приема и увольнения работников</w:t>
      </w:r>
    </w:p>
    <w:p w:rsidR="00D66ACB" w:rsidRDefault="00D66ACB" w:rsidP="00D66ACB">
      <w:pPr>
        <w:pStyle w:val="point"/>
      </w:pPr>
      <w:r>
        <w:t>9. При заключении трудового договора (приеме на работу) наниматель обязан потребовать, а гражданин должен предъявить нанимателю:</w:t>
      </w:r>
    </w:p>
    <w:p w:rsidR="00D66ACB" w:rsidRDefault="00D66ACB" w:rsidP="00D66ACB">
      <w:pPr>
        <w:pStyle w:val="underpoint"/>
      </w:pPr>
      <w:r>
        <w:t>9.1. документ, удостоверяющий личность, документы воинского учета (для военнообязанных и лиц, подлежащих призыву на воинскую службу);</w:t>
      </w:r>
    </w:p>
    <w:p w:rsidR="00D66ACB" w:rsidRDefault="00D66ACB" w:rsidP="00D66ACB">
      <w:pPr>
        <w:pStyle w:val="underpoint"/>
      </w:pPr>
      <w:r>
        <w:t>9.2. трудовую книжку, за исключением впервые поступающего на работу и совместителей;</w:t>
      </w:r>
    </w:p>
    <w:p w:rsidR="00D66ACB" w:rsidRDefault="00D66ACB" w:rsidP="00D66ACB">
      <w:pPr>
        <w:pStyle w:val="underpoint"/>
      </w:pPr>
      <w:r>
        <w:t>9.3. диплом или иной документ об образовании и профессиональной подготовке, подтверждающий наличие права на выполнение данной работы;</w:t>
      </w:r>
    </w:p>
    <w:p w:rsidR="00D66ACB" w:rsidRDefault="00D66ACB" w:rsidP="00D66ACB">
      <w:pPr>
        <w:pStyle w:val="underpoint"/>
      </w:pPr>
      <w:r>
        <w:t>9.4. направление на работу в счет брони для отдельных категорий работников в соответствии с законодательством;</w:t>
      </w:r>
    </w:p>
    <w:p w:rsidR="00D66ACB" w:rsidRDefault="00D66ACB" w:rsidP="00D66ACB">
      <w:pPr>
        <w:pStyle w:val="underpoint"/>
      </w:pPr>
      <w:r>
        <w:t>9.5. индивидуальную программу реабилитации инвалида (для инвалидов);</w:t>
      </w:r>
    </w:p>
    <w:p w:rsidR="00D66ACB" w:rsidRDefault="00D66ACB" w:rsidP="00D66ACB">
      <w:pPr>
        <w:pStyle w:val="underpoint"/>
      </w:pPr>
      <w:r>
        <w:t>9.6. декларацию о доходах и имуществе, страховое свидетельство, медицинскую справку о состоянии здоровья и другие документы о подтверждении иных обстоятельств, имеющих отношение к работе, если их предъявление предусмотрено законодательными актами.</w:t>
      </w:r>
    </w:p>
    <w:p w:rsidR="00D66ACB" w:rsidRDefault="00D66ACB" w:rsidP="00D66ACB">
      <w:pPr>
        <w:pStyle w:val="newncpi"/>
      </w:pPr>
      <w:r>
        <w:t>Прием на работу без указанных документов не допускается.</w:t>
      </w:r>
    </w:p>
    <w:p w:rsidR="00D66ACB" w:rsidRDefault="00D66ACB" w:rsidP="00D66ACB">
      <w:pPr>
        <w:pStyle w:val="newncpi"/>
      </w:pPr>
      <w:r>
        <w:t>Запрещается требовать при заключении трудового договора документы, не предусмотренные законодательством.</w:t>
      </w:r>
    </w:p>
    <w:p w:rsidR="00D66ACB" w:rsidRDefault="00D66ACB" w:rsidP="00D66ACB">
      <w:pPr>
        <w:pStyle w:val="newncpi"/>
      </w:pPr>
      <w:r>
        <w:t>Работник вправе предоставить нанимателю рекомендательное письмо и другие документы, характеризующие предшествующую работу.</w:t>
      </w:r>
    </w:p>
    <w:p w:rsidR="00D66ACB" w:rsidRDefault="00D66ACB" w:rsidP="00D66ACB">
      <w:pPr>
        <w:pStyle w:val="point"/>
      </w:pPr>
      <w:r>
        <w:t>10. При приеме работника на работу или при переводе его в установленном порядке на другую работу наниматель обязан:</w:t>
      </w:r>
    </w:p>
    <w:p w:rsidR="00D66ACB" w:rsidRDefault="00D66ACB" w:rsidP="00D66ACB">
      <w:pPr>
        <w:pStyle w:val="underpoint"/>
      </w:pPr>
      <w:r>
        <w:lastRenderedPageBreak/>
        <w:t>10.1. ознакомить работника под роспись с порученной работой, условиями и оплатой труда, разъяснить его права и обязанности;</w:t>
      </w:r>
    </w:p>
    <w:p w:rsidR="00D66ACB" w:rsidRDefault="00D66ACB" w:rsidP="00D66ACB">
      <w:pPr>
        <w:pStyle w:val="underpoint"/>
      </w:pPr>
      <w:r>
        <w:t>10.2. ознакомить работника под роспись с правилами внутреннего трудового распорядка, коллективным договором и соглашениями, действующими у нанимателя;</w:t>
      </w:r>
    </w:p>
    <w:p w:rsidR="00D66ACB" w:rsidRDefault="00D66ACB" w:rsidP="00D66ACB">
      <w:pPr>
        <w:pStyle w:val="underpoint"/>
      </w:pPr>
      <w:r>
        <w:t>10.3. провести вводный инструктаж по охране труда.</w:t>
      </w:r>
    </w:p>
    <w:p w:rsidR="00D66ACB" w:rsidRDefault="00D66ACB" w:rsidP="00D66ACB">
      <w:pPr>
        <w:pStyle w:val="point"/>
      </w:pPr>
      <w:r>
        <w:t>11. Трудовой договор заключается в письменной форме, составляется в двух экземплярах и подписывается сторонами. Один экземпляр передается работнику, другой хранится у нанимателя.</w:t>
      </w:r>
    </w:p>
    <w:p w:rsidR="00D66ACB" w:rsidRDefault="00D66ACB" w:rsidP="00D66ACB">
      <w:pPr>
        <w:pStyle w:val="newncpi"/>
      </w:pPr>
      <w:r>
        <w:t>При переводе с работником заключается трудовой договор в соответствии с требованиями статей 18 и 19 Трудового кодекса.</w:t>
      </w:r>
    </w:p>
    <w:p w:rsidR="00D66ACB" w:rsidRDefault="00D66ACB" w:rsidP="00D66ACB">
      <w:pPr>
        <w:pStyle w:val="point"/>
      </w:pPr>
      <w:r>
        <w:t>12. Заключение, изменение и прекращение трудового договора оформляется приказом (распоряжением), постановлением нанимателя и объявляется работнику под роспись.</w:t>
      </w:r>
    </w:p>
    <w:p w:rsidR="00D66ACB" w:rsidRDefault="00D66ACB" w:rsidP="00D66ACB">
      <w:pPr>
        <w:pStyle w:val="point"/>
      </w:pPr>
      <w:r>
        <w:t>13. </w:t>
      </w:r>
      <w:proofErr w:type="gramStart"/>
      <w:r>
        <w:t>О приеме на работу, переводах (кроме временных), увольнении должны быть внесены в соответствии с законодательством записи в трудовую книжку работника.</w:t>
      </w:r>
      <w:proofErr w:type="gramEnd"/>
    </w:p>
    <w:p w:rsidR="00D66ACB" w:rsidRDefault="00D66ACB" w:rsidP="00D66ACB">
      <w:pPr>
        <w:pStyle w:val="newncpi"/>
      </w:pPr>
      <w:r>
        <w:t>В день увольнения наниматель обязан выдать работнику трудовую книжку и произвести с ним окончательный расчет.</w:t>
      </w:r>
    </w:p>
    <w:p w:rsidR="00D66ACB" w:rsidRDefault="00D66ACB" w:rsidP="00D66ACB">
      <w:pPr>
        <w:pStyle w:val="newncpi"/>
      </w:pPr>
      <w:r>
        <w:t>Днем увольнения считается последний день работы.</w:t>
      </w:r>
    </w:p>
    <w:p w:rsidR="00D66ACB" w:rsidRDefault="00D66ACB" w:rsidP="00D66ACB">
      <w:pPr>
        <w:pStyle w:val="numheader"/>
      </w:pPr>
      <w:r>
        <w:t>3. Обязанности работника</w:t>
      </w:r>
    </w:p>
    <w:p w:rsidR="00D66ACB" w:rsidRDefault="00D66ACB" w:rsidP="00D66ACB">
      <w:pPr>
        <w:pStyle w:val="point"/>
      </w:pPr>
      <w:r>
        <w:t>14. Для работников устанавливаются следующие обязанности:</w:t>
      </w:r>
    </w:p>
    <w:p w:rsidR="00D66ACB" w:rsidRDefault="00D66ACB" w:rsidP="00D66ACB">
      <w:pPr>
        <w:pStyle w:val="underpoint"/>
      </w:pPr>
      <w:r>
        <w:t>14.1. добросовестно исполнять свои трудовые обязанности, в том числе выполнять установленные нормы труда;</w:t>
      </w:r>
    </w:p>
    <w:p w:rsidR="00D66ACB" w:rsidRDefault="00D66ACB" w:rsidP="00D66ACB">
      <w:pPr>
        <w:pStyle w:val="underpoint"/>
      </w:pPr>
      <w:r>
        <w:t>14.2. подчиняться установленному трудовому распорядку, выполнять не противоречащие законодательству и локальным нормативным правовым актам письменные и устные приказы (распоряжения) нанимателя;</w:t>
      </w:r>
    </w:p>
    <w:p w:rsidR="00D66ACB" w:rsidRDefault="00D66ACB" w:rsidP="00D66ACB">
      <w:pPr>
        <w:pStyle w:val="underpoint"/>
      </w:pPr>
      <w:r>
        <w:t>14.3. не допускать действий, препятствующих другим работникам выполнять их трудовые обязанности;</w:t>
      </w:r>
    </w:p>
    <w:p w:rsidR="00D66ACB" w:rsidRDefault="00D66ACB" w:rsidP="00D66ACB">
      <w:pPr>
        <w:pStyle w:val="underpoint"/>
      </w:pPr>
      <w:r>
        <w:t>14.4. обеспечивать соблюдение установленных требований к качеству производимой продукции, выполняемых работ, оказываемых услуг, не допускать брака в работе, соблюдать технологическую дисциплину;</w:t>
      </w:r>
    </w:p>
    <w:p w:rsidR="00D66ACB" w:rsidRDefault="00D66ACB" w:rsidP="00D66ACB">
      <w:pPr>
        <w:pStyle w:val="underpoint"/>
      </w:pPr>
      <w:r>
        <w:t>14.5. соблюдать установленные нормативными правовыми актами требования по охране труда и безопасному ведению работ, пользоваться средствами индивидуальной защиты;</w:t>
      </w:r>
    </w:p>
    <w:p w:rsidR="00D66ACB" w:rsidRDefault="00D66ACB" w:rsidP="00D66ACB">
      <w:pPr>
        <w:pStyle w:val="underpoint"/>
      </w:pPr>
      <w:r>
        <w:t>14.6. бережно относиться к имуществу нанимателя, рационально его использовать, принимать меры к предотвращению ущерба;</w:t>
      </w:r>
    </w:p>
    <w:p w:rsidR="00D66ACB" w:rsidRDefault="00D66ACB" w:rsidP="00D66ACB">
      <w:pPr>
        <w:pStyle w:val="underpoint"/>
      </w:pPr>
      <w:r>
        <w:t>14.7. принимать меры к немедленному устранению причин и условий, препятствующих нормальному выполнению работы (авария, простой и т.п.), и немедленно сообщать о случившемся нанимателю;</w:t>
      </w:r>
    </w:p>
    <w:p w:rsidR="00D66ACB" w:rsidRDefault="00D66ACB" w:rsidP="00D66ACB">
      <w:pPr>
        <w:pStyle w:val="underpoint"/>
      </w:pPr>
      <w:r>
        <w:t>14.8. содержать оборудование и приспособления в исправном состоянии, поддерживать порядок и чистоту на своем рабочем месте и на территории организации;</w:t>
      </w:r>
    </w:p>
    <w:p w:rsidR="00D66ACB" w:rsidRDefault="00D66ACB" w:rsidP="00D66ACB">
      <w:pPr>
        <w:pStyle w:val="underpoint"/>
      </w:pPr>
      <w:r>
        <w:t>14.9. соблюдать установленный порядок хранения документов, материальных и денежных ценностей;</w:t>
      </w:r>
    </w:p>
    <w:p w:rsidR="00D66ACB" w:rsidRDefault="00D66ACB" w:rsidP="00D66ACB">
      <w:pPr>
        <w:pStyle w:val="underpoint"/>
      </w:pPr>
      <w:r>
        <w:t>14.10. хранить государственную и служебную тайну, не разглашать коммерческую тайну нанимателя, коммерческую тайну третьих лиц, к которой наниматель получил доступ;</w:t>
      </w:r>
    </w:p>
    <w:p w:rsidR="00D66ACB" w:rsidRDefault="00D66ACB" w:rsidP="00D66ACB">
      <w:pPr>
        <w:pStyle w:val="underpoint"/>
      </w:pPr>
      <w:r>
        <w:t>14.11. исполнять иные обязанности, вытекающие из законодательства, локальных нормативных правовых актов и трудового договора.</w:t>
      </w:r>
    </w:p>
    <w:p w:rsidR="00D66ACB" w:rsidRDefault="00D66ACB" w:rsidP="00D66ACB">
      <w:pPr>
        <w:pStyle w:val="point"/>
      </w:pPr>
      <w:r>
        <w:t xml:space="preserve">15. Круг функциональных видов обязанностей (работ), которые должен выполнять каждый работник по одной или нескольким профессиям, специальностям или должностям соответствующей квалификации, определяется квалификационными справочниками, утвержденными в установленном порядке, соответствующими техническими правилами, </w:t>
      </w:r>
      <w:r>
        <w:lastRenderedPageBreak/>
        <w:t>должностными инструкциями, положениями, иными локальными нормативными правовыми актами, а также трудовым договором.</w:t>
      </w:r>
    </w:p>
    <w:p w:rsidR="00D66ACB" w:rsidRDefault="00D66ACB" w:rsidP="00D66ACB">
      <w:pPr>
        <w:pStyle w:val="newncpi"/>
      </w:pPr>
      <w:r>
        <w:t>За неисполнение или ненадлежащее исполнение своих обязанностей работники несут ответственность, предусмотренную Трудовым кодексом и иными законодательными актами.</w:t>
      </w:r>
    </w:p>
    <w:p w:rsidR="00D66ACB" w:rsidRDefault="00D66ACB" w:rsidP="00D66ACB">
      <w:pPr>
        <w:pStyle w:val="numheader"/>
      </w:pPr>
      <w:r>
        <w:t>4. Обязанности нанимателя</w:t>
      </w:r>
    </w:p>
    <w:p w:rsidR="00D66ACB" w:rsidRDefault="00D66ACB" w:rsidP="00D66ACB">
      <w:pPr>
        <w:pStyle w:val="point"/>
      </w:pPr>
      <w:r>
        <w:t>16. Наниматель обязан:</w:t>
      </w:r>
    </w:p>
    <w:p w:rsidR="00D66ACB" w:rsidRDefault="00D66ACB" w:rsidP="00D66ACB">
      <w:pPr>
        <w:pStyle w:val="underpoint"/>
      </w:pPr>
      <w:r>
        <w:t>16.1. рационально использовать труд работников;</w:t>
      </w:r>
    </w:p>
    <w:p w:rsidR="00D66ACB" w:rsidRDefault="00D66ACB" w:rsidP="00D66ACB">
      <w:pPr>
        <w:pStyle w:val="underpoint"/>
      </w:pPr>
      <w:r>
        <w:t>16.2. обеспечивать трудовую и производственную дисциплину;</w:t>
      </w:r>
    </w:p>
    <w:p w:rsidR="00D66ACB" w:rsidRDefault="00D66ACB" w:rsidP="00D66ACB">
      <w:pPr>
        <w:pStyle w:val="underpoint"/>
      </w:pPr>
      <w:r>
        <w:t>16.3. вести учет фактически отработанного работником времени;</w:t>
      </w:r>
    </w:p>
    <w:p w:rsidR="00D66ACB" w:rsidRDefault="00D66ACB" w:rsidP="00D66ACB">
      <w:pPr>
        <w:pStyle w:val="underpoint"/>
      </w:pPr>
      <w:r>
        <w:t xml:space="preserve">16.4. выплачивать заработную плату в сроки и </w:t>
      </w:r>
      <w:proofErr w:type="gramStart"/>
      <w:r>
        <w:t>размерах</w:t>
      </w:r>
      <w:proofErr w:type="gramEnd"/>
      <w:r>
        <w:t>, установленных законодательством, коллективным договором, соглашением или трудовым договором;</w:t>
      </w:r>
    </w:p>
    <w:p w:rsidR="00D66ACB" w:rsidRDefault="00D66ACB" w:rsidP="00D66ACB">
      <w:pPr>
        <w:pStyle w:val="underpoint"/>
      </w:pPr>
      <w:r>
        <w:t xml:space="preserve">16.5. обеспечивать здоровые и безопасные условия труда на каждом рабочем месте, соблюдать установленные нормативными правовыми актами требования по охране труда и предоставлять гарантии и компенсации за работу с вредными и (или) опасными условиями труда. </w:t>
      </w:r>
      <w:proofErr w:type="gramStart"/>
      <w:r>
        <w:t>При отсутствии в нормативных правовых актах требований, обеспечивающих безопасные условия труда, наниматель принимает меры по обеспечению здоровых и безопасных условий труда;</w:t>
      </w:r>
      <w:proofErr w:type="gramEnd"/>
    </w:p>
    <w:p w:rsidR="00D66ACB" w:rsidRDefault="00D66ACB" w:rsidP="00D66ACB">
      <w:pPr>
        <w:pStyle w:val="underpoint"/>
      </w:pPr>
      <w:r>
        <w:t>16.6. принимать необходимые меры по профилактике производственного травматизма, профессиональных и других заболеваний работников; постоянно контролировать знание и соблюдение работниками требований инструкций по охране труда и пожарной безопасности; своевременно и правильно проводить расследование и учет несчастных случаев на производстве;</w:t>
      </w:r>
    </w:p>
    <w:p w:rsidR="00D66ACB" w:rsidRDefault="00D66ACB" w:rsidP="00D66ACB">
      <w:pPr>
        <w:pStyle w:val="underpoint"/>
      </w:pPr>
      <w:r>
        <w:t>16.7. в случаях, предусмотренных законодательством и локальными нормативными правовыми актами, своевременно предоставлять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p>
    <w:p w:rsidR="00D66ACB" w:rsidRDefault="00D66ACB" w:rsidP="00D66ACB">
      <w:pPr>
        <w:pStyle w:val="underpoint"/>
      </w:pPr>
      <w:r>
        <w:t>16.8. 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D66ACB" w:rsidRDefault="00D66ACB" w:rsidP="00D66ACB">
      <w:pPr>
        <w:pStyle w:val="underpoint"/>
      </w:pPr>
      <w:r>
        <w:t>16.9. обеспечивать соблюдение законодательства о труде, условий, установленных коллективными договорами, соглашениями, другими локальными нормативными правовыми актами и трудовыми договорами;</w:t>
      </w:r>
    </w:p>
    <w:p w:rsidR="00D66ACB" w:rsidRDefault="00D66ACB" w:rsidP="00D66ACB">
      <w:pPr>
        <w:pStyle w:val="underpoint"/>
      </w:pPr>
      <w:r>
        <w:t>16.10. своевременно оформлять изменения в трудовых обязанностях работника и знакомить его с ними;</w:t>
      </w:r>
    </w:p>
    <w:p w:rsidR="00D66ACB" w:rsidRDefault="00D66ACB" w:rsidP="00D66ACB">
      <w:pPr>
        <w:pStyle w:val="underpoint"/>
      </w:pPr>
      <w:r>
        <w:t>16.11. обеспечивать повышение квалификации или переподготовку работников;</w:t>
      </w:r>
    </w:p>
    <w:p w:rsidR="00D66ACB" w:rsidRDefault="00D66ACB" w:rsidP="00D66ACB">
      <w:pPr>
        <w:pStyle w:val="underpoint"/>
      </w:pPr>
      <w:r>
        <w:t>16.12. создавать необходимые условия для совмещения работы с обучением в соответствии с Трудовым кодексом;</w:t>
      </w:r>
    </w:p>
    <w:p w:rsidR="00D66ACB" w:rsidRDefault="00D66ACB" w:rsidP="00D66ACB">
      <w:pPr>
        <w:pStyle w:val="underpoint"/>
      </w:pPr>
      <w:r>
        <w:t>16.13. обеспечивать участие работников в управлении организацией, своевременно рассматривать критические замечания работников и сообщать им о принятых мерах;</w:t>
      </w:r>
    </w:p>
    <w:p w:rsidR="00D66ACB" w:rsidRDefault="00D66ACB" w:rsidP="00D66ACB">
      <w:pPr>
        <w:pStyle w:val="underpoint"/>
      </w:pPr>
      <w:r>
        <w:t xml:space="preserve">16.14. представлять статистические данные о труде в объеме и порядке, </w:t>
      </w:r>
      <w:proofErr w:type="gramStart"/>
      <w:r>
        <w:t>определяемых</w:t>
      </w:r>
      <w:proofErr w:type="gramEnd"/>
      <w:r>
        <w:t xml:space="preserve"> законодательством;</w:t>
      </w:r>
    </w:p>
    <w:p w:rsidR="00D66ACB" w:rsidRDefault="00D66ACB" w:rsidP="00D66ACB">
      <w:pPr>
        <w:pStyle w:val="underpoint"/>
      </w:pPr>
      <w:r>
        <w:t>16.15. оформлять изменения условий и прекращение трудового договора с работником приказом (распоряжением), постановлением;</w:t>
      </w:r>
    </w:p>
    <w:p w:rsidR="00D66ACB" w:rsidRDefault="00D66ACB" w:rsidP="00D66ACB">
      <w:pPr>
        <w:pStyle w:val="underpoint"/>
      </w:pPr>
      <w:r>
        <w:t>16.16. отстранять работников от работы в случаях, предусмотренных Трудовым кодексом;</w:t>
      </w:r>
    </w:p>
    <w:p w:rsidR="00D66ACB" w:rsidRDefault="00D66ACB" w:rsidP="00D66ACB">
      <w:pPr>
        <w:pStyle w:val="underpoint"/>
      </w:pPr>
      <w:r>
        <w:t>16.16</w:t>
      </w:r>
      <w:r>
        <w:rPr>
          <w:vertAlign w:val="superscript"/>
        </w:rPr>
        <w:t>1</w:t>
      </w:r>
      <w:r>
        <w:t>. создавать работнику необходимые условия для соблюдения установленного режима коммерческой тайны;</w:t>
      </w:r>
    </w:p>
    <w:p w:rsidR="00D66ACB" w:rsidRDefault="00D66ACB" w:rsidP="00D66ACB">
      <w:pPr>
        <w:pStyle w:val="underpoint"/>
      </w:pPr>
      <w:r>
        <w:t>16.17. исполнять другие обязанности, вытекающие из законодательства, локальных нормативных правовых актов и трудовых договоров.</w:t>
      </w:r>
    </w:p>
    <w:p w:rsidR="00D66ACB" w:rsidRDefault="00D66ACB" w:rsidP="00D66ACB">
      <w:pPr>
        <w:pStyle w:val="point"/>
      </w:pPr>
      <w:r>
        <w:lastRenderedPageBreak/>
        <w:t xml:space="preserve">17. Наниматели </w:t>
      </w:r>
      <w:proofErr w:type="gramStart"/>
      <w:r>
        <w:t>осуществляют свои обязанности</w:t>
      </w:r>
      <w:proofErr w:type="gramEnd"/>
      <w:r>
        <w:t xml:space="preserve"> в соответствующих случаях по согласованию или с участием профсоюзов, в том числе при принятии локальных нормативных правовых актов, затрагивающих трудовые и социально-экономические права работников.</w:t>
      </w:r>
    </w:p>
    <w:p w:rsidR="00D66ACB" w:rsidRDefault="00D66ACB" w:rsidP="00D66ACB">
      <w:pPr>
        <w:pStyle w:val="newncpi"/>
      </w:pPr>
      <w:r>
        <w:t>За неисполнение или ненадлежащее исполнение своих обязанностей наниматели (уполномоченное должностное лицо нанимателя) несут ответственность, предусмотренную Трудовым кодексом и иными законодательными актами.</w:t>
      </w:r>
    </w:p>
    <w:p w:rsidR="00D66ACB" w:rsidRDefault="00D66ACB" w:rsidP="00D66ACB">
      <w:pPr>
        <w:pStyle w:val="numheader"/>
      </w:pPr>
      <w:r>
        <w:t>5. Рабочее время и его использование</w:t>
      </w:r>
    </w:p>
    <w:p w:rsidR="00D66ACB" w:rsidRDefault="00D66ACB" w:rsidP="00D66ACB">
      <w:pPr>
        <w:pStyle w:val="point"/>
      </w:pPr>
      <w:r>
        <w:t>18. Рабочим считается время, в течение которого работник в соответствии с трудовым, коллективным договорами, правилами внутреннего трудового распорядка обязан находиться на рабочем месте и выполнять свои трудовые обязанности.</w:t>
      </w:r>
    </w:p>
    <w:p w:rsidR="00D66ACB" w:rsidRDefault="00D66ACB" w:rsidP="00D66ACB">
      <w:pPr>
        <w:pStyle w:val="newncpi"/>
      </w:pPr>
      <w:proofErr w:type="gramStart"/>
      <w:r>
        <w:t>К рабочему относится также время работы, выполненной по предложению, распоряжению или с ведома нанимателя сверх установленной продолжительности рабочего времени (сверхурочная работа, работа в государственные праздники, праздничные и выходные дни).</w:t>
      </w:r>
      <w:proofErr w:type="gramEnd"/>
    </w:p>
    <w:p w:rsidR="00D66ACB" w:rsidRDefault="00D66ACB" w:rsidP="00D66ACB">
      <w:pPr>
        <w:pStyle w:val="point"/>
      </w:pPr>
      <w:r>
        <w:t>19. Нормирование продолжительности рабочего времени осуществляется нанимателем с учетом ограничений, установленных Трудовым кодексом и коллективным договором.</w:t>
      </w:r>
    </w:p>
    <w:p w:rsidR="00D66ACB" w:rsidRDefault="00D66ACB" w:rsidP="00D66ACB">
      <w:pPr>
        <w:pStyle w:val="point"/>
      </w:pPr>
      <w:r>
        <w:t>20. Полная норма продолжительности рабочего времени не может превышать 40 часов в неделю.</w:t>
      </w:r>
    </w:p>
    <w:p w:rsidR="00D66ACB" w:rsidRDefault="00D66ACB" w:rsidP="00D66ACB">
      <w:pPr>
        <w:pStyle w:val="point"/>
      </w:pPr>
      <w:r>
        <w:t>21. 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работников по сменам, рабочие, выходные дни.</w:t>
      </w:r>
    </w:p>
    <w:p w:rsidR="00D66ACB" w:rsidRDefault="00D66ACB" w:rsidP="00D66ACB">
      <w:pPr>
        <w:pStyle w:val="point"/>
      </w:pPr>
      <w:r>
        <w:t>22. Режим рабочего времени работников разрабатывается исходя из режима работы, применяемого у нанимателя, и определяется правилами внутреннего трудового распорядка или графиком работ (сменности).</w:t>
      </w:r>
    </w:p>
    <w:p w:rsidR="00D66ACB" w:rsidRDefault="00D66ACB" w:rsidP="00D66ACB">
      <w:pPr>
        <w:pStyle w:val="newncpi"/>
      </w:pPr>
      <w:r>
        <w:t>График работ (сменности) утверждается нанимателем по согласованию с профсоюзом.</w:t>
      </w:r>
    </w:p>
    <w:p w:rsidR="00D66ACB" w:rsidRDefault="00D66ACB" w:rsidP="00D66ACB">
      <w:pPr>
        <w:pStyle w:val="newncpi"/>
      </w:pPr>
      <w:r>
        <w:t xml:space="preserve">Установленный режим рабочего времени доводится до </w:t>
      </w:r>
      <w:proofErr w:type="gramStart"/>
      <w:r>
        <w:t>ведома</w:t>
      </w:r>
      <w:proofErr w:type="gramEnd"/>
      <w:r>
        <w:t xml:space="preserve"> работников не позднее одного месяца до введения его в действие.</w:t>
      </w:r>
    </w:p>
    <w:p w:rsidR="00D66ACB" w:rsidRDefault="00D66ACB" w:rsidP="00D66ACB">
      <w:pPr>
        <w:pStyle w:val="point"/>
      </w:pPr>
      <w:r>
        <w:t>23. Работа в две и более смены считается сменной работой. Сменная работа вводится в тех случаях, когда длительность производственного процесса (работы) превышает установленную продолжительность ежедневной работы, а также в целях более эффективного использования оборудования, увеличения объема производства (работ, услуг).</w:t>
      </w:r>
    </w:p>
    <w:p w:rsidR="00D66ACB" w:rsidRDefault="00D66ACB" w:rsidP="00D66ACB">
      <w:pPr>
        <w:pStyle w:val="newncpi"/>
      </w:pPr>
      <w:r>
        <w:t>Режим рабочего времени при сменной работе определяется графиком сменности в соответствии со статьей 123 Трудового кодекса Республики Беларусь. При этом продолжительность смены не может превышать 12 часов. Иная продолжительность смены для отдельных категорий работников может устанавливаться Правительством Республики Беларусь. Работники чередуются по сменам равномерно. Работа в течение двух смен подряд запрещается.</w:t>
      </w:r>
    </w:p>
    <w:p w:rsidR="00D66ACB" w:rsidRDefault="00D66ACB" w:rsidP="00D66ACB">
      <w:pPr>
        <w:pStyle w:val="point"/>
      </w:pPr>
      <w:r>
        <w:t>24. Организации вправе в установленном порядке вводить суммированный учет рабочего времени, разделение рабочего дня на части, сменную работу и иные режимы рабочего времени, отличающиеся от установленных в отрасли, на основании правил внутреннего трудового распорядка.</w:t>
      </w:r>
    </w:p>
    <w:p w:rsidR="00D66ACB" w:rsidRDefault="00D66ACB" w:rsidP="00D66ACB">
      <w:pPr>
        <w:pStyle w:val="newncpi"/>
      </w:pPr>
      <w:r>
        <w:t>Суммированный учет рабочего времени вводится нанимателем по согласованию с профсоюзом.</w:t>
      </w:r>
    </w:p>
    <w:p w:rsidR="00D66ACB" w:rsidRDefault="00D66ACB" w:rsidP="00D66ACB">
      <w:pPr>
        <w:pStyle w:val="newncpi"/>
      </w:pPr>
      <w:r>
        <w:t>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112–114 Трудового кодекса Республики Беларусь). При этом ежедневная продолжительность рабочего времени не может превышать 12 часов.</w:t>
      </w:r>
    </w:p>
    <w:p w:rsidR="00D66ACB" w:rsidRDefault="00D66ACB" w:rsidP="00D66ACB">
      <w:pPr>
        <w:pStyle w:val="newncpi"/>
      </w:pPr>
      <w:r>
        <w:lastRenderedPageBreak/>
        <w:t>Сумма часов рабочего времени по графику работ (сменности) за учетный период не должна превышать норму часов за этот период, рассчитанную в соответствии со статьями 112–117 Трудового кодекса Республики Беларусь.</w:t>
      </w:r>
    </w:p>
    <w:p w:rsidR="00D66ACB" w:rsidRDefault="00D66ACB" w:rsidP="00D66ACB">
      <w:pPr>
        <w:pStyle w:val="newncpi"/>
      </w:pPr>
      <w:r>
        <w:t>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112–114 Трудового кодекса Республики Беларусь).</w:t>
      </w:r>
    </w:p>
    <w:p w:rsidR="00D66ACB" w:rsidRDefault="00D66ACB" w:rsidP="00D66ACB">
      <w:pPr>
        <w:pStyle w:val="newncpi"/>
      </w:pPr>
      <w:r>
        <w:t>Продолжительность учетного периода устанавливается нанимателем и не может превышать одного календарного года. Учетный период может определяться календарными периодами (месяц, квартал), иными периодами.</w:t>
      </w:r>
    </w:p>
    <w:p w:rsidR="00D66ACB" w:rsidRDefault="00D66ACB" w:rsidP="00D66ACB">
      <w:pPr>
        <w:pStyle w:val="point"/>
      </w:pPr>
      <w:r>
        <w:t>25. Работник обязан в порядке, установленном у нанимателя, отметить:</w:t>
      </w:r>
    </w:p>
    <w:p w:rsidR="00D66ACB" w:rsidRDefault="00D66ACB" w:rsidP="00D66ACB">
      <w:pPr>
        <w:pStyle w:val="newncpi"/>
      </w:pPr>
      <w:r>
        <w:t>приход на работу;</w:t>
      </w:r>
    </w:p>
    <w:p w:rsidR="00D66ACB" w:rsidRDefault="00D66ACB" w:rsidP="00D66ACB">
      <w:pPr>
        <w:pStyle w:val="newncpi"/>
      </w:pPr>
      <w:r>
        <w:t>уход с работы;</w:t>
      </w:r>
    </w:p>
    <w:p w:rsidR="00D66ACB" w:rsidRDefault="00D66ACB" w:rsidP="00D66ACB">
      <w:pPr>
        <w:pStyle w:val="newncpi"/>
      </w:pPr>
      <w:r>
        <w:t>отлучку с работы в течение рабочего дня (смены).</w:t>
      </w:r>
    </w:p>
    <w:p w:rsidR="00D66ACB" w:rsidRDefault="00D66ACB" w:rsidP="00D66ACB">
      <w:pPr>
        <w:pStyle w:val="point"/>
      </w:pPr>
      <w:r>
        <w:t>26. Наниматель обязан организовать учет явки на работу и ухода с работы.</w:t>
      </w:r>
    </w:p>
    <w:p w:rsidR="00D66ACB" w:rsidRDefault="00D66ACB" w:rsidP="00D66ACB">
      <w:pPr>
        <w:pStyle w:val="point"/>
      </w:pPr>
      <w:r>
        <w:t>27. В рабочее время запрещается отвлекать работников от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 соглашением.</w:t>
      </w:r>
    </w:p>
    <w:p w:rsidR="00D66ACB" w:rsidRDefault="00D66ACB" w:rsidP="00D66ACB">
      <w:pPr>
        <w:pStyle w:val="point"/>
      </w:pPr>
      <w:r>
        <w:t>28. Очередность предоставления трудовых отпусков устанавливается для коллектива работников графиком трудовых отпусков, утверждаемым нанимателем по согласованию с профсоюзом либо нанимателем по согласованию с работником в случае отсутствия профсоюзов.</w:t>
      </w:r>
    </w:p>
    <w:p w:rsidR="00D66ACB" w:rsidRDefault="00D66ACB" w:rsidP="00D66ACB">
      <w:pPr>
        <w:pStyle w:val="newncpi"/>
      </w:pPr>
      <w:r>
        <w:t>График трудовых отпусков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и доводится до сведения всех работников.</w:t>
      </w:r>
    </w:p>
    <w:p w:rsidR="00D66ACB" w:rsidRDefault="00D66ACB" w:rsidP="00D66ACB">
      <w:pPr>
        <w:pStyle w:val="numheader"/>
      </w:pPr>
      <w:r>
        <w:t>6. Поощрения за успехи в работе</w:t>
      </w:r>
    </w:p>
    <w:p w:rsidR="00D66ACB" w:rsidRDefault="00D66ACB" w:rsidP="00D66ACB">
      <w:pPr>
        <w:pStyle w:val="point"/>
      </w:pPr>
      <w:r>
        <w:t>29. Виды и порядок применения поощрений работников за труд определяются коллективным договором, соглашением или правилами внутреннего трудового распорядка, а также уставами и положениями о дисциплине.</w:t>
      </w:r>
    </w:p>
    <w:p w:rsidR="00D66ACB" w:rsidRDefault="00D66ACB" w:rsidP="00D66ACB">
      <w:pPr>
        <w:pStyle w:val="newncpi"/>
      </w:pPr>
      <w:r>
        <w:t>Поощрения могут объявляться приказом (распоряжением), постановлением нанимателя и доводятся до сведения работников.</w:t>
      </w:r>
    </w:p>
    <w:p w:rsidR="00D66ACB" w:rsidRDefault="00D66ACB" w:rsidP="00D66ACB">
      <w:pPr>
        <w:pStyle w:val="newncpi"/>
      </w:pPr>
      <w:r>
        <w:t>Объявленные приказом (распоряжением), постановлением поощрения заносятся в установленном порядке в трудовую книжку работника.</w:t>
      </w:r>
    </w:p>
    <w:p w:rsidR="00D66ACB" w:rsidRDefault="00D66ACB" w:rsidP="00D66ACB">
      <w:pPr>
        <w:pStyle w:val="point"/>
      </w:pPr>
      <w:r>
        <w:t>30. За особые трудовые заслуги перед обществом и государством работники могут быть представлены к государственным наградам в соответствии с законом.</w:t>
      </w:r>
    </w:p>
    <w:p w:rsidR="00D66ACB" w:rsidRDefault="00D66ACB" w:rsidP="00D66ACB">
      <w:pPr>
        <w:pStyle w:val="numheader"/>
      </w:pPr>
      <w:r>
        <w:t>7. Ответственность за нарушение трудовой дисциплины</w:t>
      </w:r>
    </w:p>
    <w:p w:rsidR="00D66ACB" w:rsidRDefault="00D66ACB" w:rsidP="00D66ACB">
      <w:pPr>
        <w:pStyle w:val="point"/>
      </w:pPr>
      <w:r>
        <w:t>31. За противоправное, виновное неисполнение или ненадлежащее исполнение работником своих трудовых обязанностей наниматель может применять к работнику следующие меры дисциплинарного взыскания:</w:t>
      </w:r>
    </w:p>
    <w:p w:rsidR="00D66ACB" w:rsidRDefault="00D66ACB" w:rsidP="00D66ACB">
      <w:pPr>
        <w:pStyle w:val="point"/>
      </w:pPr>
      <w:r>
        <w:t>1) замечание;</w:t>
      </w:r>
    </w:p>
    <w:p w:rsidR="00D66ACB" w:rsidRDefault="00D66ACB" w:rsidP="00D66ACB">
      <w:pPr>
        <w:pStyle w:val="point"/>
      </w:pPr>
      <w:r>
        <w:t>2) выговор;</w:t>
      </w:r>
    </w:p>
    <w:p w:rsidR="00D66ACB" w:rsidRDefault="00D66ACB" w:rsidP="00D66ACB">
      <w:pPr>
        <w:pStyle w:val="point"/>
      </w:pPr>
      <w:r>
        <w:t>3) увольнение.</w:t>
      </w:r>
    </w:p>
    <w:p w:rsidR="00D66ACB" w:rsidRDefault="00D66ACB" w:rsidP="00D66ACB">
      <w:pPr>
        <w:pStyle w:val="newncpi"/>
      </w:pPr>
      <w:r>
        <w:t>Увольнение в качестве дисциплинарного взыскания может быть применено в случаях:</w:t>
      </w:r>
    </w:p>
    <w:p w:rsidR="00D66ACB" w:rsidRDefault="00D66ACB" w:rsidP="00D66ACB">
      <w:pPr>
        <w:pStyle w:val="newncpi"/>
      </w:pPr>
      <w:r>
        <w:t>– систематического неисполнения работником без уважительных причин обязанностей, возложенных на него трудовым договором или правилами внутреннего трудового распорядка, если к работнику ранее применялись меры дисциплинарного взыскания (п. 4 ст. 42 Трудового кодекса);</w:t>
      </w:r>
    </w:p>
    <w:p w:rsidR="00D66ACB" w:rsidRDefault="00D66ACB" w:rsidP="00D66ACB">
      <w:pPr>
        <w:pStyle w:val="newncpi"/>
      </w:pPr>
      <w:r>
        <w:lastRenderedPageBreak/>
        <w:t>– прогула (в том числе отсутствия на работе более трех часов в течение рабочего дня) без уважительных причин (п. 5 ст. 42 Трудового кодекса);</w:t>
      </w:r>
    </w:p>
    <w:p w:rsidR="00D66ACB" w:rsidRDefault="00D66ACB" w:rsidP="00D66ACB">
      <w:pPr>
        <w:pStyle w:val="newncpi"/>
      </w:pPr>
      <w:r>
        <w:t>– 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или токсических веществ в рабочее время или по месту работы (п. 7 ст. 42 Трудового кодекса);</w:t>
      </w:r>
    </w:p>
    <w:p w:rsidR="00D66ACB" w:rsidRDefault="00D66ACB" w:rsidP="00D66ACB">
      <w:pPr>
        <w:pStyle w:val="newncpi"/>
      </w:pPr>
      <w:r>
        <w:t>– 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(п. 8 ст. 42 Трудового кодекса);</w:t>
      </w:r>
    </w:p>
    <w:p w:rsidR="00D66ACB" w:rsidRDefault="00D66ACB" w:rsidP="00D66ACB">
      <w:pPr>
        <w:pStyle w:val="newncpi"/>
      </w:pPr>
      <w:r>
        <w:t>– однократного грубого нарушения правил охраны труда, повлекшего увечье или смерть других работников (п. 9 ст. 42 Трудового кодекса);</w:t>
      </w:r>
    </w:p>
    <w:p w:rsidR="00D66ACB" w:rsidRDefault="00D66ACB" w:rsidP="00D66ACB">
      <w:pPr>
        <w:pStyle w:val="point"/>
      </w:pPr>
      <w:r>
        <w:t>– однократного грубого нарушения трудовых обязанностей руководителем организации (обособленного подразделения) и его заместителями, главным бухгалтером и его заместителями (п. 1 ст. 47 Трудового кодекса).</w:t>
      </w:r>
    </w:p>
    <w:p w:rsidR="00D66ACB" w:rsidRDefault="00D66ACB" w:rsidP="00D66ACB">
      <w:pPr>
        <w:pStyle w:val="point"/>
      </w:pPr>
      <w:r>
        <w:t>32. Прогулом считается неявка на работу без уважительной причины в течение всего рабочего дня.</w:t>
      </w:r>
    </w:p>
    <w:p w:rsidR="00D66ACB" w:rsidRDefault="00D66ACB" w:rsidP="00D66ACB">
      <w:pPr>
        <w:pStyle w:val="newncpi"/>
      </w:pPr>
      <w:r>
        <w:t>Равным образом считаются прогульщиками работники, отсутствовавшие на работе более трех часов в течение рабочего дня без уважительных причин, и к ним могут применяться меры ответственности, установленные за прогул.</w:t>
      </w:r>
    </w:p>
    <w:p w:rsidR="00D66ACB" w:rsidRDefault="00D66ACB" w:rsidP="00D66ACB">
      <w:pPr>
        <w:pStyle w:val="newncpi"/>
      </w:pPr>
      <w:r>
        <w:t>За прогул без уважительной причины наниматель вправе уменьшить работнику продолжительность трудового отпуска на количество дней прогула. При этом продолжительность трудового отпуска не может быть меньше двадцати четырех календарных дней.</w:t>
      </w:r>
    </w:p>
    <w:p w:rsidR="00D66ACB" w:rsidRDefault="00D66ACB" w:rsidP="00D66ACB">
      <w:pPr>
        <w:pStyle w:val="point"/>
      </w:pPr>
      <w:r>
        <w:t>33. До применения дисциплинарного взыскания от нарушителя трудовой дисциплины должно быть затребовано письменное объяснение.</w:t>
      </w:r>
    </w:p>
    <w:p w:rsidR="00D66ACB" w:rsidRDefault="00D66ACB" w:rsidP="00D66ACB">
      <w:pPr>
        <w:pStyle w:val="newncpi"/>
      </w:pPr>
      <w:r>
        <w:t>Отказ работника дать объяснение не может служить препятствием для применения взыскания.</w:t>
      </w:r>
    </w:p>
    <w:p w:rsidR="00D66ACB" w:rsidRDefault="00D66ACB" w:rsidP="00D66ACB">
      <w:pPr>
        <w:pStyle w:val="newncpi"/>
      </w:pPr>
      <w:r>
        <w:t>Отказ работника от дачи объяснений оформляется актом с указанием присутствовавших свидетелей.</w:t>
      </w:r>
    </w:p>
    <w:p w:rsidR="00D66ACB" w:rsidRDefault="00D66ACB" w:rsidP="00D66ACB">
      <w:pPr>
        <w:pStyle w:val="point"/>
      </w:pPr>
      <w:r>
        <w:t>34. Дисциплинарное взыскание применяется не позднее одного месяца со дня обнаружения дисциплинарного проступка, не считая времени болезни работника или (и) пребывания его в отпуске.</w:t>
      </w:r>
    </w:p>
    <w:p w:rsidR="00D66ACB" w:rsidRDefault="00D66ACB" w:rsidP="00D66ACB">
      <w:pPr>
        <w:pStyle w:val="newncpi"/>
      </w:pPr>
      <w:r>
        <w:t>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w:t>
      </w:r>
    </w:p>
    <w:p w:rsidR="00D66ACB" w:rsidRDefault="00D66ACB" w:rsidP="00D66ACB">
      <w:pPr>
        <w:pStyle w:val="newncpi"/>
      </w:pPr>
      <w:r>
        <w:t>В указанные сроки не включается время производства по уголовному делу.</w:t>
      </w:r>
    </w:p>
    <w:p w:rsidR="00D66ACB" w:rsidRDefault="00D66ACB" w:rsidP="00D66ACB">
      <w:pPr>
        <w:pStyle w:val="point"/>
      </w:pPr>
      <w:r>
        <w:t>35. За каждый дисциплинарный проступок может быть применено только одно дисциплинарное взыскание.</w:t>
      </w:r>
    </w:p>
    <w:p w:rsidR="00D66ACB" w:rsidRDefault="00D66ACB" w:rsidP="00D66ACB">
      <w:pPr>
        <w:pStyle w:val="newncpi"/>
      </w:pPr>
      <w: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нормативными правовыми актами.</w:t>
      </w:r>
    </w:p>
    <w:p w:rsidR="00D66ACB" w:rsidRDefault="00D66ACB" w:rsidP="00D66ACB">
      <w:pPr>
        <w:pStyle w:val="point"/>
      </w:pPr>
      <w:r>
        <w:t>36. Приказ (распоряжение), постановление о дисциплинарном взыскании с указанием мотивов объявляются работнику под роспись в пятидневный срок.</w:t>
      </w:r>
    </w:p>
    <w:p w:rsidR="00D66ACB" w:rsidRDefault="00D66ACB" w:rsidP="00D66ACB">
      <w:pPr>
        <w:pStyle w:val="newncpi"/>
      </w:pPr>
      <w:r>
        <w:t>Работник, не ознакомленный с приказом (распоряжением), постановлением о дисциплинарном взыскании, считается не имеющим дисциплинарного взыскания.</w:t>
      </w:r>
    </w:p>
    <w:p w:rsidR="00D66ACB" w:rsidRDefault="00D66ACB" w:rsidP="00D66ACB">
      <w:pPr>
        <w:pStyle w:val="newncpi"/>
      </w:pPr>
      <w:r>
        <w:t>Отказ работника от ознакомления с приказом (распоряжением), постановлением оформляется актом с указанием присутствующих при этом свидетелей.</w:t>
      </w:r>
    </w:p>
    <w:p w:rsidR="00D66ACB" w:rsidRDefault="00D66ACB" w:rsidP="00D66ACB">
      <w:pPr>
        <w:pStyle w:val="point"/>
      </w:pPr>
      <w:r>
        <w:lastRenderedPageBreak/>
        <w:t>37. За каждый дисциплинарный проступок может быть применено только одно дисциплинарное взыскание.</w:t>
      </w:r>
    </w:p>
    <w:p w:rsidR="00D66ACB" w:rsidRDefault="00D66ACB" w:rsidP="00D66ACB">
      <w:pPr>
        <w:pStyle w:val="point"/>
      </w:pPr>
      <w:r>
        <w:t>38.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 (распоряжения), постановления.</w:t>
      </w:r>
    </w:p>
    <w:p w:rsidR="00D66ACB" w:rsidRDefault="00D66ACB" w:rsidP="00D66ACB">
      <w:pPr>
        <w:pStyle w:val="newncpi"/>
      </w:pPr>
      <w:r>
        <w:t>Дисциплинарное взыскание может быть снято нанимателем досрочно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w:t>
      </w:r>
    </w:p>
    <w:p w:rsidR="00D66ACB" w:rsidRDefault="00D66ACB" w:rsidP="00D66ACB">
      <w:pPr>
        <w:pStyle w:val="newncpi"/>
      </w:pPr>
      <w:r>
        <w:t>Досрочное снятие дисциплинарного взыскания оформляется приказом (распоряжением), постановлением.</w:t>
      </w:r>
    </w:p>
    <w:p w:rsidR="00D66ACB" w:rsidRDefault="00D66ACB" w:rsidP="00D66ACB">
      <w:pPr>
        <w:pStyle w:val="newncpi"/>
      </w:pPr>
      <w:r>
        <w:t> </w:t>
      </w:r>
    </w:p>
    <w:p w:rsidR="00D66ACB" w:rsidRDefault="00D66ACB" w:rsidP="00D66ACB"/>
    <w:p w:rsidR="000014D2" w:rsidRDefault="000014D2"/>
    <w:sectPr w:rsidR="00001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8E"/>
    <w:rsid w:val="000014D2"/>
    <w:rsid w:val="007F138E"/>
    <w:rsid w:val="00D6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A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66ACB"/>
    <w:pPr>
      <w:spacing w:before="240" w:after="240"/>
      <w:ind w:right="2268"/>
    </w:pPr>
    <w:rPr>
      <w:b/>
      <w:bCs/>
      <w:sz w:val="28"/>
      <w:szCs w:val="28"/>
    </w:rPr>
  </w:style>
  <w:style w:type="paragraph" w:customStyle="1" w:styleId="titleu">
    <w:name w:val="titleu"/>
    <w:basedOn w:val="a"/>
    <w:rsid w:val="00D66ACB"/>
    <w:pPr>
      <w:spacing w:before="240" w:after="240"/>
    </w:pPr>
    <w:rPr>
      <w:b/>
      <w:bCs/>
    </w:rPr>
  </w:style>
  <w:style w:type="paragraph" w:customStyle="1" w:styleId="point">
    <w:name w:val="point"/>
    <w:basedOn w:val="a"/>
    <w:rsid w:val="00D66ACB"/>
    <w:pPr>
      <w:ind w:firstLine="567"/>
      <w:jc w:val="both"/>
    </w:pPr>
  </w:style>
  <w:style w:type="paragraph" w:customStyle="1" w:styleId="underpoint">
    <w:name w:val="underpoint"/>
    <w:basedOn w:val="a"/>
    <w:rsid w:val="00D66ACB"/>
    <w:pPr>
      <w:ind w:firstLine="567"/>
      <w:jc w:val="both"/>
    </w:pPr>
  </w:style>
  <w:style w:type="paragraph" w:customStyle="1" w:styleId="preamble">
    <w:name w:val="preamble"/>
    <w:basedOn w:val="a"/>
    <w:rsid w:val="00D66ACB"/>
    <w:pPr>
      <w:ind w:firstLine="567"/>
      <w:jc w:val="both"/>
    </w:pPr>
  </w:style>
  <w:style w:type="paragraph" w:customStyle="1" w:styleId="numheader">
    <w:name w:val="numheader"/>
    <w:basedOn w:val="a"/>
    <w:rsid w:val="00D66ACB"/>
    <w:pPr>
      <w:spacing w:before="240" w:after="240"/>
      <w:jc w:val="center"/>
    </w:pPr>
    <w:rPr>
      <w:b/>
      <w:bCs/>
    </w:rPr>
  </w:style>
  <w:style w:type="paragraph" w:customStyle="1" w:styleId="changeadd">
    <w:name w:val="changeadd"/>
    <w:basedOn w:val="a"/>
    <w:rsid w:val="00D66ACB"/>
    <w:pPr>
      <w:ind w:left="1134" w:firstLine="567"/>
      <w:jc w:val="both"/>
    </w:pPr>
  </w:style>
  <w:style w:type="paragraph" w:customStyle="1" w:styleId="changei">
    <w:name w:val="changei"/>
    <w:basedOn w:val="a"/>
    <w:rsid w:val="00D66ACB"/>
    <w:pPr>
      <w:ind w:left="1021"/>
    </w:pPr>
  </w:style>
  <w:style w:type="paragraph" w:customStyle="1" w:styleId="cap1">
    <w:name w:val="cap1"/>
    <w:basedOn w:val="a"/>
    <w:rsid w:val="00D66ACB"/>
    <w:rPr>
      <w:sz w:val="22"/>
      <w:szCs w:val="22"/>
    </w:rPr>
  </w:style>
  <w:style w:type="paragraph" w:customStyle="1" w:styleId="capu1">
    <w:name w:val="capu1"/>
    <w:basedOn w:val="a"/>
    <w:rsid w:val="00D66ACB"/>
    <w:pPr>
      <w:spacing w:after="120"/>
    </w:pPr>
    <w:rPr>
      <w:sz w:val="22"/>
      <w:szCs w:val="22"/>
    </w:rPr>
  </w:style>
  <w:style w:type="paragraph" w:customStyle="1" w:styleId="newncpi">
    <w:name w:val="newncpi"/>
    <w:basedOn w:val="a"/>
    <w:rsid w:val="00D66ACB"/>
    <w:pPr>
      <w:ind w:firstLine="567"/>
      <w:jc w:val="both"/>
    </w:pPr>
  </w:style>
  <w:style w:type="paragraph" w:customStyle="1" w:styleId="newncpi0">
    <w:name w:val="newncpi0"/>
    <w:basedOn w:val="a"/>
    <w:rsid w:val="00D66ACB"/>
    <w:pPr>
      <w:jc w:val="both"/>
    </w:pPr>
  </w:style>
  <w:style w:type="character" w:customStyle="1" w:styleId="name">
    <w:name w:val="name"/>
    <w:basedOn w:val="a0"/>
    <w:rsid w:val="00D66ACB"/>
    <w:rPr>
      <w:rFonts w:ascii="Times New Roman" w:hAnsi="Times New Roman" w:cs="Times New Roman" w:hint="default"/>
      <w:caps/>
    </w:rPr>
  </w:style>
  <w:style w:type="character" w:customStyle="1" w:styleId="promulgator">
    <w:name w:val="promulgator"/>
    <w:basedOn w:val="a0"/>
    <w:rsid w:val="00D66ACB"/>
    <w:rPr>
      <w:rFonts w:ascii="Times New Roman" w:hAnsi="Times New Roman" w:cs="Times New Roman" w:hint="default"/>
      <w:caps/>
    </w:rPr>
  </w:style>
  <w:style w:type="character" w:customStyle="1" w:styleId="datepr">
    <w:name w:val="datepr"/>
    <w:basedOn w:val="a0"/>
    <w:rsid w:val="00D66ACB"/>
    <w:rPr>
      <w:rFonts w:ascii="Times New Roman" w:hAnsi="Times New Roman" w:cs="Times New Roman" w:hint="default"/>
    </w:rPr>
  </w:style>
  <w:style w:type="character" w:customStyle="1" w:styleId="number">
    <w:name w:val="number"/>
    <w:basedOn w:val="a0"/>
    <w:rsid w:val="00D66ACB"/>
    <w:rPr>
      <w:rFonts w:ascii="Times New Roman" w:hAnsi="Times New Roman" w:cs="Times New Roman" w:hint="default"/>
    </w:rPr>
  </w:style>
  <w:style w:type="character" w:customStyle="1" w:styleId="post">
    <w:name w:val="post"/>
    <w:basedOn w:val="a0"/>
    <w:rsid w:val="00D66ACB"/>
    <w:rPr>
      <w:rFonts w:ascii="Times New Roman" w:hAnsi="Times New Roman" w:cs="Times New Roman" w:hint="default"/>
      <w:b/>
      <w:bCs/>
      <w:sz w:val="22"/>
      <w:szCs w:val="22"/>
    </w:rPr>
  </w:style>
  <w:style w:type="character" w:customStyle="1" w:styleId="pers">
    <w:name w:val="pers"/>
    <w:basedOn w:val="a0"/>
    <w:rsid w:val="00D66ACB"/>
    <w:rPr>
      <w:rFonts w:ascii="Times New Roman" w:hAnsi="Times New Roman" w:cs="Times New Roman" w:hint="default"/>
      <w:b/>
      <w:bCs/>
      <w:sz w:val="22"/>
      <w:szCs w:val="22"/>
    </w:rPr>
  </w:style>
  <w:style w:type="table" w:customStyle="1" w:styleId="tablencpi">
    <w:name w:val="tablencpi"/>
    <w:basedOn w:val="a1"/>
    <w:rsid w:val="00D66AC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A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66ACB"/>
    <w:pPr>
      <w:spacing w:before="240" w:after="240"/>
      <w:ind w:right="2268"/>
    </w:pPr>
    <w:rPr>
      <w:b/>
      <w:bCs/>
      <w:sz w:val="28"/>
      <w:szCs w:val="28"/>
    </w:rPr>
  </w:style>
  <w:style w:type="paragraph" w:customStyle="1" w:styleId="titleu">
    <w:name w:val="titleu"/>
    <w:basedOn w:val="a"/>
    <w:rsid w:val="00D66ACB"/>
    <w:pPr>
      <w:spacing w:before="240" w:after="240"/>
    </w:pPr>
    <w:rPr>
      <w:b/>
      <w:bCs/>
    </w:rPr>
  </w:style>
  <w:style w:type="paragraph" w:customStyle="1" w:styleId="point">
    <w:name w:val="point"/>
    <w:basedOn w:val="a"/>
    <w:rsid w:val="00D66ACB"/>
    <w:pPr>
      <w:ind w:firstLine="567"/>
      <w:jc w:val="both"/>
    </w:pPr>
  </w:style>
  <w:style w:type="paragraph" w:customStyle="1" w:styleId="underpoint">
    <w:name w:val="underpoint"/>
    <w:basedOn w:val="a"/>
    <w:rsid w:val="00D66ACB"/>
    <w:pPr>
      <w:ind w:firstLine="567"/>
      <w:jc w:val="both"/>
    </w:pPr>
  </w:style>
  <w:style w:type="paragraph" w:customStyle="1" w:styleId="preamble">
    <w:name w:val="preamble"/>
    <w:basedOn w:val="a"/>
    <w:rsid w:val="00D66ACB"/>
    <w:pPr>
      <w:ind w:firstLine="567"/>
      <w:jc w:val="both"/>
    </w:pPr>
  </w:style>
  <w:style w:type="paragraph" w:customStyle="1" w:styleId="numheader">
    <w:name w:val="numheader"/>
    <w:basedOn w:val="a"/>
    <w:rsid w:val="00D66ACB"/>
    <w:pPr>
      <w:spacing w:before="240" w:after="240"/>
      <w:jc w:val="center"/>
    </w:pPr>
    <w:rPr>
      <w:b/>
      <w:bCs/>
    </w:rPr>
  </w:style>
  <w:style w:type="paragraph" w:customStyle="1" w:styleId="changeadd">
    <w:name w:val="changeadd"/>
    <w:basedOn w:val="a"/>
    <w:rsid w:val="00D66ACB"/>
    <w:pPr>
      <w:ind w:left="1134" w:firstLine="567"/>
      <w:jc w:val="both"/>
    </w:pPr>
  </w:style>
  <w:style w:type="paragraph" w:customStyle="1" w:styleId="changei">
    <w:name w:val="changei"/>
    <w:basedOn w:val="a"/>
    <w:rsid w:val="00D66ACB"/>
    <w:pPr>
      <w:ind w:left="1021"/>
    </w:pPr>
  </w:style>
  <w:style w:type="paragraph" w:customStyle="1" w:styleId="cap1">
    <w:name w:val="cap1"/>
    <w:basedOn w:val="a"/>
    <w:rsid w:val="00D66ACB"/>
    <w:rPr>
      <w:sz w:val="22"/>
      <w:szCs w:val="22"/>
    </w:rPr>
  </w:style>
  <w:style w:type="paragraph" w:customStyle="1" w:styleId="capu1">
    <w:name w:val="capu1"/>
    <w:basedOn w:val="a"/>
    <w:rsid w:val="00D66ACB"/>
    <w:pPr>
      <w:spacing w:after="120"/>
    </w:pPr>
    <w:rPr>
      <w:sz w:val="22"/>
      <w:szCs w:val="22"/>
    </w:rPr>
  </w:style>
  <w:style w:type="paragraph" w:customStyle="1" w:styleId="newncpi">
    <w:name w:val="newncpi"/>
    <w:basedOn w:val="a"/>
    <w:rsid w:val="00D66ACB"/>
    <w:pPr>
      <w:ind w:firstLine="567"/>
      <w:jc w:val="both"/>
    </w:pPr>
  </w:style>
  <w:style w:type="paragraph" w:customStyle="1" w:styleId="newncpi0">
    <w:name w:val="newncpi0"/>
    <w:basedOn w:val="a"/>
    <w:rsid w:val="00D66ACB"/>
    <w:pPr>
      <w:jc w:val="both"/>
    </w:pPr>
  </w:style>
  <w:style w:type="character" w:customStyle="1" w:styleId="name">
    <w:name w:val="name"/>
    <w:basedOn w:val="a0"/>
    <w:rsid w:val="00D66ACB"/>
    <w:rPr>
      <w:rFonts w:ascii="Times New Roman" w:hAnsi="Times New Roman" w:cs="Times New Roman" w:hint="default"/>
      <w:caps/>
    </w:rPr>
  </w:style>
  <w:style w:type="character" w:customStyle="1" w:styleId="promulgator">
    <w:name w:val="promulgator"/>
    <w:basedOn w:val="a0"/>
    <w:rsid w:val="00D66ACB"/>
    <w:rPr>
      <w:rFonts w:ascii="Times New Roman" w:hAnsi="Times New Roman" w:cs="Times New Roman" w:hint="default"/>
      <w:caps/>
    </w:rPr>
  </w:style>
  <w:style w:type="character" w:customStyle="1" w:styleId="datepr">
    <w:name w:val="datepr"/>
    <w:basedOn w:val="a0"/>
    <w:rsid w:val="00D66ACB"/>
    <w:rPr>
      <w:rFonts w:ascii="Times New Roman" w:hAnsi="Times New Roman" w:cs="Times New Roman" w:hint="default"/>
    </w:rPr>
  </w:style>
  <w:style w:type="character" w:customStyle="1" w:styleId="number">
    <w:name w:val="number"/>
    <w:basedOn w:val="a0"/>
    <w:rsid w:val="00D66ACB"/>
    <w:rPr>
      <w:rFonts w:ascii="Times New Roman" w:hAnsi="Times New Roman" w:cs="Times New Roman" w:hint="default"/>
    </w:rPr>
  </w:style>
  <w:style w:type="character" w:customStyle="1" w:styleId="post">
    <w:name w:val="post"/>
    <w:basedOn w:val="a0"/>
    <w:rsid w:val="00D66ACB"/>
    <w:rPr>
      <w:rFonts w:ascii="Times New Roman" w:hAnsi="Times New Roman" w:cs="Times New Roman" w:hint="default"/>
      <w:b/>
      <w:bCs/>
      <w:sz w:val="22"/>
      <w:szCs w:val="22"/>
    </w:rPr>
  </w:style>
  <w:style w:type="character" w:customStyle="1" w:styleId="pers">
    <w:name w:val="pers"/>
    <w:basedOn w:val="a0"/>
    <w:rsid w:val="00D66ACB"/>
    <w:rPr>
      <w:rFonts w:ascii="Times New Roman" w:hAnsi="Times New Roman" w:cs="Times New Roman" w:hint="default"/>
      <w:b/>
      <w:bCs/>
      <w:sz w:val="22"/>
      <w:szCs w:val="22"/>
    </w:rPr>
  </w:style>
  <w:style w:type="table" w:customStyle="1" w:styleId="tablencpi">
    <w:name w:val="tablencpi"/>
    <w:basedOn w:val="a1"/>
    <w:rsid w:val="00D66AC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3263</Words>
  <Characters>18602</Characters>
  <Application>Microsoft Office Word</Application>
  <DocSecurity>0</DocSecurity>
  <Lines>155</Lines>
  <Paragraphs>43</Paragraphs>
  <ScaleCrop>false</ScaleCrop>
  <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2017-02-20T10:28:00Z</dcterms:created>
  <dcterms:modified xsi:type="dcterms:W3CDTF">2017-02-20T10:28:00Z</dcterms:modified>
</cp:coreProperties>
</file>